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E8" w:rsidRDefault="007235E8" w:rsidP="00BC1BB7">
      <w:pPr>
        <w:pStyle w:val="ConsPlusNormal"/>
        <w:ind w:left="10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</w:t>
      </w:r>
      <w:r w:rsidR="00B94D00">
        <w:rPr>
          <w:rFonts w:ascii="Times New Roman" w:hAnsi="Times New Roman" w:cs="Times New Roman"/>
          <w:b/>
          <w:color w:val="000000"/>
          <w:sz w:val="28"/>
          <w:szCs w:val="28"/>
        </w:rPr>
        <w:t>Таблица 3</w:t>
      </w:r>
    </w:p>
    <w:p w:rsidR="007235E8" w:rsidRDefault="007235E8" w:rsidP="00BC1BB7">
      <w:pPr>
        <w:pStyle w:val="ConsPlusNormal"/>
        <w:ind w:left="10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1BB7" w:rsidRPr="00BC1BB7" w:rsidRDefault="00BC1BB7" w:rsidP="00BC1BB7">
      <w:pPr>
        <w:pStyle w:val="ConsPlusNormal"/>
        <w:ind w:left="10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3926">
        <w:rPr>
          <w:rFonts w:ascii="Times New Roman" w:hAnsi="Times New Roman" w:cs="Times New Roman"/>
          <w:b/>
          <w:color w:val="000000"/>
          <w:sz w:val="28"/>
          <w:szCs w:val="28"/>
        </w:rPr>
        <w:t>Выявление барьеров входа на рынок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 по убою скота</w:t>
      </w:r>
    </w:p>
    <w:p w:rsidR="00BC1BB7" w:rsidRDefault="00BC1BB7" w:rsidP="00BC1BB7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 xml:space="preserve">Какие из перечисленных ниже барьеров оказывают наиболее существенные ограничения для входа на рынок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услуг по убою скота 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 xml:space="preserve">(выберите 2-3 позиции и </w:t>
      </w:r>
      <w:r w:rsidRPr="001B162F">
        <w:rPr>
          <w:rFonts w:ascii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ьте</w:t>
      </w:r>
      <w:r w:rsidRPr="001B162F">
        <w:rPr>
          <w:rFonts w:ascii="Times New Roman" w:hAnsi="Times New Roman" w:cs="Times New Roman"/>
          <w:color w:val="000000"/>
          <w:sz w:val="28"/>
          <w:szCs w:val="28"/>
        </w:rPr>
        <w:t xml:space="preserve"> знак </w:t>
      </w:r>
      <w:r w:rsidRPr="001B162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BC1BB7" w:rsidRPr="008D31F5" w:rsidRDefault="00BC1BB7" w:rsidP="00BC1BB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BC1BB7" w:rsidRPr="008D31F5" w:rsidRDefault="00BC1BB7" w:rsidP="00BC1BB7">
      <w:pPr>
        <w:pStyle w:val="ConsPlusNormal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>А) экономические барьеры:</w:t>
      </w: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8079"/>
        <w:gridCol w:w="709"/>
      </w:tblGrid>
      <w:tr w:rsidR="00BC1BB7" w:rsidRPr="008D31F5" w:rsidTr="00695C8C">
        <w:tc>
          <w:tcPr>
            <w:tcW w:w="59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Значительные капиталовложения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9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окупаемости капитальных вложений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99" w:type="dxa"/>
          </w:tcPr>
          <w:p w:rsidR="00BC1BB7" w:rsidRPr="008D31F5" w:rsidRDefault="00F06019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BC1BB7" w:rsidRPr="008D31F5" w:rsidRDefault="00BC1BB7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эффективной поддержки отрасли 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99" w:type="dxa"/>
          </w:tcPr>
          <w:p w:rsidR="00BC1BB7" w:rsidRPr="008D31F5" w:rsidRDefault="00F06019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BC1BB7" w:rsidRPr="008D31F5" w:rsidRDefault="00BC1BB7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C1BB7" w:rsidRPr="008D31F5" w:rsidRDefault="00BC1BB7" w:rsidP="00BC1BB7">
      <w:pPr>
        <w:pStyle w:val="ConsPlusNormal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BC1BB7" w:rsidRPr="008D31F5" w:rsidRDefault="00BC1BB7" w:rsidP="00BC1BB7">
      <w:pPr>
        <w:pStyle w:val="ConsPlusNormal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>Б) административные барьеры: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080"/>
        <w:gridCol w:w="709"/>
      </w:tblGrid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 в виде законодательных актов, определяющих налоговую политику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 в виде законодательных актов, определяющих экономическую политику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/>
                <w:color w:val="000000"/>
                <w:sz w:val="28"/>
                <w:szCs w:val="28"/>
              </w:rPr>
              <w:t>Ограничения в предоставлении долгосрочных кредитов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льгот отдельным хозяйствующим субъектам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Решения органов власти по ограничению ввоза (вывоза) товаров на территорию (с территории)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Ветеринарно-санитарные требования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стандарты и стандарты качества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Тарифная политика при осуществлении внутренних перевозок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C1BB7" w:rsidRPr="008D31F5" w:rsidRDefault="00BC1BB7" w:rsidP="00BC1BB7">
      <w:pPr>
        <w:pStyle w:val="ConsPlusNormal"/>
        <w:ind w:left="1444"/>
        <w:rPr>
          <w:rFonts w:ascii="Times New Roman" w:hAnsi="Times New Roman" w:cs="Times New Roman"/>
          <w:color w:val="000000"/>
          <w:sz w:val="28"/>
          <w:szCs w:val="28"/>
        </w:rPr>
      </w:pPr>
    </w:p>
    <w:p w:rsidR="00BC1BB7" w:rsidRPr="008D31F5" w:rsidRDefault="00BC1BB7" w:rsidP="00BC1BB7">
      <w:pPr>
        <w:pStyle w:val="ConsPlusNormal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8D31F5">
        <w:rPr>
          <w:color w:val="000000"/>
        </w:rPr>
        <w:t xml:space="preserve"> 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>Организационные барьеры: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080"/>
        <w:gridCol w:w="709"/>
      </w:tblGrid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tabs>
                <w:tab w:val="left" w:pos="6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BC1BB7" w:rsidRPr="008D31F5" w:rsidRDefault="00BC1BB7" w:rsidP="00F06019">
            <w:pPr>
              <w:pStyle w:val="ConsPlusNormal"/>
              <w:tabs>
                <w:tab w:val="left" w:pos="6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Неразвитость рыночной инфраструктуры.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Емкость товарного рынка. В этом случае рассматривают степень насыщенности рынка, уров</w:t>
            </w:r>
            <w:r w:rsidR="00F0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ень платежеспособного спроса</w:t>
            </w: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Чем выше эти показатели, тем выше уровень входного барьера.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C1BB7" w:rsidRPr="008D31F5" w:rsidRDefault="00BC1BB7" w:rsidP="00BC1BB7">
      <w:pPr>
        <w:pStyle w:val="ConsPlusNormal"/>
        <w:ind w:left="1444"/>
        <w:rPr>
          <w:rFonts w:ascii="Times New Roman" w:hAnsi="Times New Roman" w:cs="Times New Roman"/>
          <w:color w:val="000000"/>
          <w:sz w:val="28"/>
          <w:szCs w:val="28"/>
        </w:rPr>
      </w:pPr>
    </w:p>
    <w:p w:rsidR="00BC1BB7" w:rsidRPr="008D31F5" w:rsidRDefault="00BC1BB7" w:rsidP="00BC1BB7">
      <w:pPr>
        <w:pStyle w:val="ConsPlusNormal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>Г) Стратегические барьеры: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080"/>
        <w:gridCol w:w="709"/>
      </w:tblGrid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долгосрочных договоров с потребителями товара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среди участников рынка вертикально-интегрированных структур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Поведение участников рынка (наличие соглашений, ценовая политика и т.д.)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10F1A" w:rsidRDefault="00B10F1A" w:rsidP="0009236F"/>
    <w:sectPr w:rsidR="00B1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F1" w:rsidRDefault="002360F1" w:rsidP="00853802">
      <w:r>
        <w:separator/>
      </w:r>
    </w:p>
  </w:endnote>
  <w:endnote w:type="continuationSeparator" w:id="0">
    <w:p w:rsidR="002360F1" w:rsidRDefault="002360F1" w:rsidP="0085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F1" w:rsidRDefault="002360F1" w:rsidP="00853802">
      <w:r>
        <w:separator/>
      </w:r>
    </w:p>
  </w:footnote>
  <w:footnote w:type="continuationSeparator" w:id="0">
    <w:p w:rsidR="002360F1" w:rsidRDefault="002360F1" w:rsidP="0085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6F"/>
    <w:rsid w:val="0009236F"/>
    <w:rsid w:val="002360F1"/>
    <w:rsid w:val="003F2BAE"/>
    <w:rsid w:val="004B216F"/>
    <w:rsid w:val="007235E8"/>
    <w:rsid w:val="00853802"/>
    <w:rsid w:val="00B10F1A"/>
    <w:rsid w:val="00B12A40"/>
    <w:rsid w:val="00B94D00"/>
    <w:rsid w:val="00BC1BB7"/>
    <w:rsid w:val="00D52B54"/>
    <w:rsid w:val="00F0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9F6F5-EBAB-4D79-86E0-43073B38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B7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1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38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802"/>
    <w:rPr>
      <w:rFonts w:ascii="Times" w:eastAsia="DejaVu Sans" w:hAnsi="Times" w:cs="Times New Roman"/>
      <w:kern w:val="1"/>
      <w:sz w:val="24"/>
      <w:szCs w:val="24"/>
      <w:lang w:val="ro-RO" w:eastAsia="ar-SA"/>
    </w:rPr>
  </w:style>
  <w:style w:type="paragraph" w:styleId="a5">
    <w:name w:val="footer"/>
    <w:basedOn w:val="a"/>
    <w:link w:val="a6"/>
    <w:uiPriority w:val="99"/>
    <w:unhideWhenUsed/>
    <w:rsid w:val="008538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3802"/>
    <w:rPr>
      <w:rFonts w:ascii="Times" w:eastAsia="DejaVu Sans" w:hAnsi="Times" w:cs="Times New Roman"/>
      <w:kern w:val="1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4A28-F9DC-493C-9318-6DE1680B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Наталия Михайловна</dc:creator>
  <cp:keywords/>
  <dc:description/>
  <cp:lastModifiedBy>Григорович Людмила Ивановна</cp:lastModifiedBy>
  <cp:revision>2</cp:revision>
  <cp:lastPrinted>2019-04-11T07:38:00Z</cp:lastPrinted>
  <dcterms:created xsi:type="dcterms:W3CDTF">2019-05-28T07:47:00Z</dcterms:created>
  <dcterms:modified xsi:type="dcterms:W3CDTF">2019-05-28T07:47:00Z</dcterms:modified>
</cp:coreProperties>
</file>