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CC334A" w:rsidRDefault="000E6392" w:rsidP="004536AF">
      <w:pPr>
        <w:jc w:val="center"/>
        <w:rPr>
          <w:rFonts w:ascii="Times New Roman" w:hAnsi="Times New Roman" w:cs="Times New Roman"/>
          <w:b/>
          <w:sz w:val="40"/>
          <w:szCs w:val="40"/>
          <w:u w:val="single"/>
        </w:rPr>
      </w:pPr>
      <w:r w:rsidRPr="00CC334A">
        <w:rPr>
          <w:rFonts w:ascii="Times New Roman" w:hAnsi="Times New Roman" w:cs="Times New Roman"/>
          <w:b/>
          <w:sz w:val="40"/>
          <w:szCs w:val="40"/>
          <w:u w:val="single"/>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CC334A" w:rsidRDefault="00CC334A" w:rsidP="00CC334A">
      <w:pPr>
        <w:pStyle w:val="af"/>
        <w:keepNext/>
        <w:tabs>
          <w:tab w:val="left" w:pos="709"/>
        </w:tabs>
        <w:spacing w:after="0"/>
        <w:ind w:right="21"/>
        <w:jc w:val="center"/>
        <w:rPr>
          <w:b/>
          <w:szCs w:val="28"/>
          <w:u w:val="single"/>
        </w:rPr>
      </w:pPr>
      <w:r>
        <w:rPr>
          <w:szCs w:val="28"/>
        </w:rPr>
        <w:t xml:space="preserve">(к проведению публичного обсуждения </w:t>
      </w:r>
      <w:r>
        <w:rPr>
          <w:b/>
          <w:szCs w:val="28"/>
          <w:u w:val="single"/>
        </w:rPr>
        <w:t>Белгородским УФАС</w:t>
      </w:r>
    </w:p>
    <w:p w:rsidR="00CC334A" w:rsidRDefault="00CC334A" w:rsidP="00CC334A">
      <w:pPr>
        <w:pStyle w:val="af"/>
        <w:keepNext/>
        <w:tabs>
          <w:tab w:val="left" w:pos="709"/>
        </w:tabs>
        <w:spacing w:after="0"/>
        <w:ind w:right="21"/>
        <w:jc w:val="center"/>
        <w:rPr>
          <w:szCs w:val="28"/>
        </w:rPr>
      </w:pPr>
      <w:r>
        <w:rPr>
          <w:szCs w:val="28"/>
        </w:rPr>
        <w:t>результатов правоприменительной практики, руководств по соблюдению обязательных требований органа государственного контроля (надзора)</w:t>
      </w:r>
    </w:p>
    <w:p w:rsidR="00CC334A" w:rsidRDefault="00CC334A" w:rsidP="00CC334A">
      <w:pPr>
        <w:pStyle w:val="af"/>
        <w:keepNext/>
        <w:tabs>
          <w:tab w:val="left" w:pos="709"/>
        </w:tabs>
        <w:spacing w:after="0"/>
        <w:ind w:right="21"/>
        <w:jc w:val="center"/>
        <w:rPr>
          <w:b/>
          <w:szCs w:val="28"/>
          <w:u w:val="single"/>
        </w:rPr>
      </w:pPr>
      <w:r>
        <w:rPr>
          <w:b/>
          <w:szCs w:val="28"/>
          <w:u w:val="single"/>
        </w:rPr>
        <w:t xml:space="preserve">за </w:t>
      </w:r>
      <w:r w:rsidR="001B3B39">
        <w:rPr>
          <w:b/>
          <w:szCs w:val="28"/>
          <w:u w:val="single"/>
        </w:rPr>
        <w:t>4</w:t>
      </w:r>
      <w:r w:rsidR="00B15C5E">
        <w:rPr>
          <w:b/>
          <w:szCs w:val="28"/>
          <w:u w:val="single"/>
        </w:rPr>
        <w:t>-й квартал</w:t>
      </w:r>
      <w:r>
        <w:rPr>
          <w:b/>
          <w:szCs w:val="28"/>
          <w:u w:val="single"/>
        </w:rPr>
        <w:t xml:space="preserve"> 2017 года)</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w:t>
      </w:r>
      <w:r w:rsidRPr="000B72A0">
        <w:rPr>
          <w:sz w:val="28"/>
          <w:szCs w:val="27"/>
        </w:rPr>
        <w:lastRenderedPageBreak/>
        <w:t>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w:t>
      </w:r>
      <w:r w:rsidRPr="000B72A0">
        <w:rPr>
          <w:sz w:val="28"/>
          <w:szCs w:val="27"/>
        </w:rPr>
        <w:lastRenderedPageBreak/>
        <w:t>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w:t>
      </w:r>
      <w:r w:rsidRPr="000B72A0">
        <w:rPr>
          <w:sz w:val="28"/>
          <w:szCs w:val="28"/>
        </w:rPr>
        <w:lastRenderedPageBreak/>
        <w:t>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xml:space="preserve">№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w:t>
      </w:r>
      <w:r w:rsidRPr="000B72A0">
        <w:rPr>
          <w:sz w:val="28"/>
          <w:szCs w:val="28"/>
        </w:rPr>
        <w:lastRenderedPageBreak/>
        <w:t>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w:t>
      </w:r>
      <w:r w:rsidRPr="000B72A0">
        <w:rPr>
          <w:sz w:val="28"/>
          <w:szCs w:val="28"/>
        </w:rPr>
        <w:lastRenderedPageBreak/>
        <w:t>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w:t>
      </w:r>
      <w:r w:rsidRPr="000B72A0">
        <w:rPr>
          <w:sz w:val="28"/>
          <w:szCs w:val="28"/>
        </w:rPr>
        <w:lastRenderedPageBreak/>
        <w:t>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w:t>
      </w:r>
      <w:r w:rsidRPr="000B72A0">
        <w:rPr>
          <w:sz w:val="28"/>
          <w:szCs w:val="28"/>
        </w:rPr>
        <w:lastRenderedPageBreak/>
        <w:t>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w:t>
      </w:r>
      <w:r w:rsidRPr="00771783">
        <w:rPr>
          <w:rFonts w:ascii="Times New Roman" w:eastAsia="Times New Roman" w:hAnsi="Times New Roman" w:cs="Times New Roman"/>
          <w:sz w:val="28"/>
          <w:szCs w:val="28"/>
          <w:lang w:eastAsia="ru-RU"/>
        </w:rPr>
        <w:lastRenderedPageBreak/>
        <w:t>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w:t>
      </w:r>
      <w:r w:rsidRPr="00771783">
        <w:rPr>
          <w:rFonts w:ascii="Times New Roman" w:eastAsia="Times New Roman" w:hAnsi="Times New Roman" w:cs="Times New Roman"/>
          <w:sz w:val="28"/>
          <w:szCs w:val="28"/>
          <w:lang w:eastAsia="ru-RU"/>
        </w:rPr>
        <w:lastRenderedPageBreak/>
        <w:t>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w:t>
      </w:r>
      <w:r w:rsidRPr="00771783">
        <w:rPr>
          <w:rFonts w:ascii="Times New Roman" w:eastAsia="Times New Roman" w:hAnsi="Times New Roman" w:cs="Times New Roman"/>
          <w:sz w:val="28"/>
          <w:szCs w:val="28"/>
          <w:lang w:eastAsia="ru-RU"/>
        </w:rPr>
        <w:lastRenderedPageBreak/>
        <w:t>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w:t>
      </w:r>
      <w:r w:rsidRPr="003551B0">
        <w:rPr>
          <w:rFonts w:ascii="Times New Roman" w:eastAsia="Times New Roman" w:hAnsi="Times New Roman" w:cs="Times New Roman"/>
          <w:sz w:val="28"/>
          <w:szCs w:val="28"/>
          <w:lang w:eastAsia="ru-RU"/>
        </w:rPr>
        <w:lastRenderedPageBreak/>
        <w:t xml:space="preserve">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w:t>
      </w:r>
      <w:r w:rsidRPr="0064464E">
        <w:rPr>
          <w:sz w:val="28"/>
          <w:szCs w:val="28"/>
        </w:rPr>
        <w:lastRenderedPageBreak/>
        <w:t>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w:t>
      </w:r>
      <w:r w:rsidRPr="0064464E">
        <w:rPr>
          <w:sz w:val="28"/>
          <w:szCs w:val="28"/>
        </w:rPr>
        <w:lastRenderedPageBreak/>
        <w:t>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w:t>
      </w:r>
      <w:r w:rsidR="0064464E" w:rsidRPr="0064464E">
        <w:rPr>
          <w:sz w:val="28"/>
          <w:szCs w:val="28"/>
        </w:rPr>
        <w:lastRenderedPageBreak/>
        <w:t>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w:t>
      </w:r>
      <w:r w:rsidR="0064464E" w:rsidRPr="0064464E">
        <w:rPr>
          <w:sz w:val="28"/>
          <w:szCs w:val="28"/>
        </w:rPr>
        <w:lastRenderedPageBreak/>
        <w:t>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w:t>
      </w:r>
      <w:r w:rsidRPr="0064464E">
        <w:rPr>
          <w:sz w:val="28"/>
          <w:szCs w:val="28"/>
        </w:rPr>
        <w:lastRenderedPageBreak/>
        <w:t>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w:t>
      </w:r>
      <w:r w:rsidRPr="0064464E">
        <w:rPr>
          <w:sz w:val="28"/>
          <w:szCs w:val="28"/>
        </w:rPr>
        <w:lastRenderedPageBreak/>
        <w:t>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w:t>
      </w:r>
      <w:r w:rsidRPr="0064464E">
        <w:rPr>
          <w:sz w:val="28"/>
          <w:szCs w:val="28"/>
        </w:rPr>
        <w:lastRenderedPageBreak/>
        <w:t xml:space="preserve">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0" w:name="bookmark1"/>
      <w:r w:rsidRPr="0068565D">
        <w:rPr>
          <w:rFonts w:ascii="Times New Roman" w:hAnsi="Times New Roman"/>
          <w:b/>
          <w:sz w:val="28"/>
          <w:szCs w:val="28"/>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w:t>
      </w:r>
      <w:r w:rsidRPr="0068565D">
        <w:rPr>
          <w:rFonts w:ascii="Times New Roman" w:hAnsi="Times New Roman"/>
          <w:sz w:val="28"/>
          <w:szCs w:val="28"/>
        </w:rPr>
        <w:lastRenderedPageBreak/>
        <w:t>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w:t>
      </w:r>
      <w:r w:rsidRPr="0068565D">
        <w:rPr>
          <w:rFonts w:ascii="Times New Roman" w:hAnsi="Times New Roman"/>
          <w:sz w:val="28"/>
          <w:szCs w:val="28"/>
        </w:rPr>
        <w:lastRenderedPageBreak/>
        <w:t>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1" w:name="bookmark2"/>
      <w:r w:rsidRPr="0068565D">
        <w:rPr>
          <w:rFonts w:ascii="Times New Roman" w:hAnsi="Times New Roman"/>
          <w:b/>
          <w:sz w:val="28"/>
          <w:szCs w:val="28"/>
        </w:rPr>
        <w:t>Метод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w:t>
      </w:r>
      <w:r w:rsidRPr="0068565D">
        <w:rPr>
          <w:rFonts w:ascii="Times New Roman" w:hAnsi="Times New Roman"/>
          <w:sz w:val="28"/>
          <w:szCs w:val="28"/>
        </w:rPr>
        <w:lastRenderedPageBreak/>
        <w:t>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Поэтому 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Установление наличия сопоставимого конкурентного рынка осуществляется</w:t>
      </w:r>
      <w:r>
        <w:rPr>
          <w:rFonts w:ascii="Times New Roman" w:hAnsi="Times New Roman"/>
          <w:sz w:val="28"/>
          <w:szCs w:val="28"/>
        </w:rPr>
        <w:t xml:space="preserve"> </w:t>
      </w:r>
      <w:r w:rsidRPr="0068565D">
        <w:rPr>
          <w:rFonts w:ascii="Times New Roman" w:hAnsi="Times New Roman"/>
          <w:sz w:val="28"/>
          <w:szCs w:val="28"/>
        </w:rPr>
        <w:t xml:space="preserve">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lastRenderedPageBreak/>
        <w:t xml:space="preserve">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3"/>
      <w:r w:rsidRPr="0068565D">
        <w:rPr>
          <w:rFonts w:ascii="Times New Roman" w:hAnsi="Times New Roman"/>
          <w:b/>
          <w:sz w:val="28"/>
          <w:szCs w:val="28"/>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 xml:space="preserve"> 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Так, например, краткосрочное увеличение хозяйствующим субъектом, занимающим доминирующее положение, цены на товар, обусловленное 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w:t>
      </w:r>
      <w:r w:rsidRPr="0068565D">
        <w:rPr>
          <w:rFonts w:ascii="Times New Roman" w:hAnsi="Times New Roman"/>
          <w:i/>
          <w:sz w:val="28"/>
          <w:szCs w:val="28"/>
        </w:rPr>
        <w:lastRenderedPageBreak/>
        <w:t xml:space="preserve">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 xml:space="preserve">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топливообеспечению,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 </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непревышения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lastRenderedPageBreak/>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8B725B"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30C" w:rsidRDefault="0039030C" w:rsidP="000B72A0">
      <w:pPr>
        <w:spacing w:after="0" w:line="240" w:lineRule="auto"/>
      </w:pPr>
      <w:r>
        <w:separator/>
      </w:r>
    </w:p>
  </w:endnote>
  <w:endnote w:type="continuationSeparator" w:id="0">
    <w:p w:rsidR="0039030C" w:rsidRDefault="0039030C"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8B725B">
        <w:pPr>
          <w:pStyle w:val="a6"/>
          <w:jc w:val="center"/>
        </w:pPr>
        <w:r>
          <w:fldChar w:fldCharType="begin"/>
        </w:r>
        <w:r w:rsidR="009746F9">
          <w:instrText>PAGE   \* MERGEFORMAT</w:instrText>
        </w:r>
        <w:r>
          <w:fldChar w:fldCharType="separate"/>
        </w:r>
        <w:r w:rsidR="001B3B39">
          <w:rPr>
            <w:noProof/>
          </w:rPr>
          <w:t>80</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30C" w:rsidRDefault="0039030C" w:rsidP="000B72A0">
      <w:pPr>
        <w:spacing w:after="0" w:line="240" w:lineRule="auto"/>
      </w:pPr>
      <w:r>
        <w:separator/>
      </w:r>
    </w:p>
  </w:footnote>
  <w:footnote w:type="continuationSeparator" w:id="0">
    <w:p w:rsidR="0039030C" w:rsidRDefault="0039030C"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163F"/>
    <w:rsid w:val="000B72A0"/>
    <w:rsid w:val="000E6392"/>
    <w:rsid w:val="0015341E"/>
    <w:rsid w:val="001B3B39"/>
    <w:rsid w:val="001E163F"/>
    <w:rsid w:val="00245C27"/>
    <w:rsid w:val="002952DE"/>
    <w:rsid w:val="003551B0"/>
    <w:rsid w:val="00361F88"/>
    <w:rsid w:val="0039030C"/>
    <w:rsid w:val="00401C4A"/>
    <w:rsid w:val="00426657"/>
    <w:rsid w:val="004536AF"/>
    <w:rsid w:val="00496FFB"/>
    <w:rsid w:val="00582129"/>
    <w:rsid w:val="005C629F"/>
    <w:rsid w:val="0064464E"/>
    <w:rsid w:val="00771783"/>
    <w:rsid w:val="00797FDC"/>
    <w:rsid w:val="00836940"/>
    <w:rsid w:val="008B3A19"/>
    <w:rsid w:val="008B725B"/>
    <w:rsid w:val="008D01C1"/>
    <w:rsid w:val="008F2521"/>
    <w:rsid w:val="009746F9"/>
    <w:rsid w:val="00B04A01"/>
    <w:rsid w:val="00B15C5E"/>
    <w:rsid w:val="00B353C9"/>
    <w:rsid w:val="00B56DC6"/>
    <w:rsid w:val="00B65DDA"/>
    <w:rsid w:val="00C92207"/>
    <w:rsid w:val="00CC334A"/>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character" w:customStyle="1" w:styleId="ae">
    <w:name w:val="Основной текст Знак"/>
    <w:aliases w:val="Знак Знак,Знак3 Знак"/>
    <w:basedOn w:val="a0"/>
    <w:link w:val="af"/>
    <w:semiHidden/>
    <w:locked/>
    <w:rsid w:val="00CC334A"/>
    <w:rPr>
      <w:rFonts w:ascii="Times New Roman" w:eastAsia="Times New Roman" w:hAnsi="Times New Roman" w:cs="Times New Roman"/>
      <w:sz w:val="28"/>
      <w:szCs w:val="20"/>
    </w:rPr>
  </w:style>
  <w:style w:type="paragraph" w:styleId="af">
    <w:name w:val="Body Text"/>
    <w:aliases w:val="Знак,Знак3"/>
    <w:basedOn w:val="a"/>
    <w:link w:val="ae"/>
    <w:semiHidden/>
    <w:unhideWhenUsed/>
    <w:rsid w:val="00CC334A"/>
    <w:pPr>
      <w:spacing w:after="120" w:line="240" w:lineRule="auto"/>
    </w:pPr>
    <w:rPr>
      <w:rFonts w:ascii="Times New Roman" w:eastAsia="Times New Roman" w:hAnsi="Times New Roman" w:cs="Times New Roman"/>
      <w:sz w:val="28"/>
      <w:szCs w:val="20"/>
    </w:rPr>
  </w:style>
  <w:style w:type="character" w:customStyle="1" w:styleId="1">
    <w:name w:val="Основной текст Знак1"/>
    <w:basedOn w:val="a0"/>
    <w:link w:val="af"/>
    <w:uiPriority w:val="99"/>
    <w:semiHidden/>
    <w:rsid w:val="00CC334A"/>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1940136233">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FEA4-3DA7-4B78-AA36-54B43CCA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30512</Words>
  <Characters>173923</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Петров С.В.</cp:lastModifiedBy>
  <cp:revision>5</cp:revision>
  <cp:lastPrinted>2017-05-30T15:02:00Z</cp:lastPrinted>
  <dcterms:created xsi:type="dcterms:W3CDTF">2017-06-02T09:28:00Z</dcterms:created>
  <dcterms:modified xsi:type="dcterms:W3CDTF">2017-12-13T11:59:00Z</dcterms:modified>
</cp:coreProperties>
</file>